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3AA515" w14:textId="6525EDC5" w:rsidR="00D94BCD" w:rsidRPr="00D94BCD" w:rsidRDefault="00D94BCD" w:rsidP="00D94BCD">
      <w:pPr>
        <w:pStyle w:val="a4"/>
        <w:jc w:val="right"/>
      </w:pPr>
      <w:r w:rsidRPr="00B65D80">
        <w:t xml:space="preserve">          </w:t>
      </w:r>
      <w:r w:rsidRPr="00D94BCD">
        <w:t>№ ИР</w:t>
      </w:r>
      <w:r w:rsidR="00627F99">
        <w:t>505193</w:t>
      </w:r>
      <w:r w:rsidRPr="00D94BCD">
        <w:t xml:space="preserve"> </w:t>
      </w:r>
    </w:p>
    <w:p w14:paraId="574839F9" w14:textId="284F3929" w:rsidR="00D94BCD" w:rsidRPr="00D94BCD" w:rsidRDefault="00D94BCD" w:rsidP="00D94BCD">
      <w:pPr>
        <w:pStyle w:val="a4"/>
        <w:jc w:val="right"/>
      </w:pPr>
      <w:r w:rsidRPr="00D94BCD">
        <w:t>(</w:t>
      </w:r>
      <w:r w:rsidR="00627F99">
        <w:t>218992</w:t>
      </w:r>
      <w:r w:rsidRPr="00D94BCD">
        <w:t>/850.2</w:t>
      </w:r>
      <w:r w:rsidR="00627F99">
        <w:t>5</w:t>
      </w:r>
      <w:r w:rsidRPr="00D94BCD">
        <w:t>.00</w:t>
      </w:r>
      <w:r w:rsidR="00627F99">
        <w:t>103</w:t>
      </w:r>
      <w:r w:rsidRPr="00D94BCD">
        <w:t>)</w:t>
      </w:r>
    </w:p>
    <w:p w14:paraId="5687A701" w14:textId="77777777" w:rsidR="00D94BCD" w:rsidRDefault="00D94BCD" w:rsidP="00230F58">
      <w:pPr>
        <w:pStyle w:val="a4"/>
        <w:jc w:val="center"/>
      </w:pPr>
    </w:p>
    <w:p w14:paraId="0F46DCC9" w14:textId="77777777" w:rsidR="00D94BCD" w:rsidRDefault="00D94BCD" w:rsidP="00230F58">
      <w:pPr>
        <w:pStyle w:val="a4"/>
        <w:jc w:val="center"/>
      </w:pPr>
    </w:p>
    <w:p w14:paraId="4A55C3E0" w14:textId="77777777" w:rsidR="00D94BCD" w:rsidRDefault="00D94BCD" w:rsidP="00230F58">
      <w:pPr>
        <w:pStyle w:val="a4"/>
        <w:jc w:val="center"/>
      </w:pPr>
    </w:p>
    <w:p w14:paraId="524B9DF0" w14:textId="0D611B42" w:rsidR="00C93D50" w:rsidRPr="00230F58" w:rsidRDefault="00C93D50" w:rsidP="00230F58">
      <w:pPr>
        <w:pStyle w:val="a4"/>
        <w:jc w:val="center"/>
      </w:pPr>
      <w:r w:rsidRPr="00230F58">
        <w:t>Разъяснение положений</w:t>
      </w:r>
      <w:r w:rsidR="00DF1B30">
        <w:t xml:space="preserve"> закупочной документации</w:t>
      </w:r>
    </w:p>
    <w:p w14:paraId="05AC59A7" w14:textId="77777777" w:rsidR="00230F58" w:rsidRPr="00230F58" w:rsidRDefault="00333BE7" w:rsidP="00230F58">
      <w:pPr>
        <w:pStyle w:val="a4"/>
        <w:jc w:val="center"/>
      </w:pPr>
      <w:r w:rsidRPr="00230F58">
        <w:t xml:space="preserve">для способа закупки: Запрос </w:t>
      </w:r>
      <w:r w:rsidR="00230F58" w:rsidRPr="00230F58">
        <w:t>предложений в электронной форме,</w:t>
      </w:r>
    </w:p>
    <w:p w14:paraId="6639E394" w14:textId="002CF195" w:rsidR="00D94BCD" w:rsidRDefault="00230F58" w:rsidP="00230F58">
      <w:pPr>
        <w:pStyle w:val="a4"/>
        <w:jc w:val="center"/>
      </w:pPr>
      <w:r w:rsidRPr="00230F58">
        <w:t>участниками которого являются только субъекты малого и среднего предпринимательства на право заключения договора на оказание услуг</w:t>
      </w:r>
      <w:r w:rsidR="00627F99">
        <w:t>и</w:t>
      </w:r>
      <w:r w:rsidR="000B321F">
        <w:t xml:space="preserve"> </w:t>
      </w:r>
    </w:p>
    <w:p w14:paraId="539DCC5A" w14:textId="4F78346F" w:rsidR="00230F58" w:rsidRPr="00F21F58" w:rsidRDefault="00230F58" w:rsidP="00230F58">
      <w:pPr>
        <w:pStyle w:val="a4"/>
        <w:jc w:val="center"/>
      </w:pPr>
      <w:r w:rsidRPr="00F21F58">
        <w:t xml:space="preserve">Лот 1: </w:t>
      </w:r>
      <w:r w:rsidR="00627F99" w:rsidRPr="005F7F50">
        <w:rPr>
          <w:b/>
          <w:color w:val="215868" w:themeColor="accent5" w:themeShade="80"/>
        </w:rPr>
        <w:t>Специальная оценка условий труда в 2025-2026 года</w:t>
      </w:r>
      <w:r w:rsidR="00627F99">
        <w:rPr>
          <w:b/>
          <w:color w:val="215868" w:themeColor="accent5" w:themeShade="80"/>
        </w:rPr>
        <w:t>х</w:t>
      </w:r>
    </w:p>
    <w:p w14:paraId="75FF5C94" w14:textId="77777777" w:rsidR="00CC16F2" w:rsidRPr="00F21F58" w:rsidRDefault="00CC16F2" w:rsidP="00230F58">
      <w:pPr>
        <w:pStyle w:val="a4"/>
        <w:jc w:val="center"/>
      </w:pPr>
      <w:r w:rsidRPr="00F21F58">
        <w:t>для нужд АО «Петербургская сбытовая компания»</w:t>
      </w:r>
    </w:p>
    <w:p w14:paraId="5B67422A" w14:textId="77777777" w:rsidR="00C33F76" w:rsidRPr="00F21F58" w:rsidRDefault="00C33F76" w:rsidP="00970B8D">
      <w:pPr>
        <w:pStyle w:val="a4"/>
        <w:jc w:val="both"/>
      </w:pPr>
    </w:p>
    <w:p w14:paraId="430E6E9B" w14:textId="16027493" w:rsidR="00A4044B" w:rsidRPr="00F21F58" w:rsidRDefault="00C93D50" w:rsidP="00A15654">
      <w:pPr>
        <w:jc w:val="both"/>
        <w:rPr>
          <w:rFonts w:ascii="Times New Roman" w:hAnsi="Times New Roman" w:cs="Times New Roman"/>
          <w:sz w:val="24"/>
          <w:szCs w:val="24"/>
        </w:rPr>
      </w:pPr>
      <w:r w:rsidRPr="00F21F58">
        <w:rPr>
          <w:rFonts w:ascii="Times New Roman" w:hAnsi="Times New Roman" w:cs="Times New Roman"/>
          <w:sz w:val="24"/>
          <w:szCs w:val="24"/>
        </w:rPr>
        <w:t>На</w:t>
      </w:r>
      <w:r w:rsidR="0065660D" w:rsidRPr="00F21F58">
        <w:rPr>
          <w:rFonts w:ascii="Times New Roman" w:hAnsi="Times New Roman" w:cs="Times New Roman"/>
          <w:sz w:val="24"/>
          <w:szCs w:val="24"/>
        </w:rPr>
        <w:t xml:space="preserve"> </w:t>
      </w:r>
      <w:r w:rsidR="00B069E2">
        <w:rPr>
          <w:rFonts w:ascii="Times New Roman" w:hAnsi="Times New Roman" w:cs="Times New Roman"/>
          <w:sz w:val="24"/>
          <w:szCs w:val="24"/>
        </w:rPr>
        <w:t>запрос о разъяснении</w:t>
      </w:r>
      <w:r w:rsidR="005679A7" w:rsidRPr="00F21F58">
        <w:rPr>
          <w:rFonts w:ascii="Times New Roman" w:hAnsi="Times New Roman" w:cs="Times New Roman"/>
          <w:sz w:val="24"/>
          <w:szCs w:val="24"/>
        </w:rPr>
        <w:t xml:space="preserve">, поступивший </w:t>
      </w:r>
      <w:r w:rsidR="00627F99">
        <w:rPr>
          <w:rFonts w:ascii="Times New Roman" w:hAnsi="Times New Roman" w:cs="Times New Roman"/>
          <w:sz w:val="24"/>
          <w:szCs w:val="24"/>
        </w:rPr>
        <w:t>26</w:t>
      </w:r>
      <w:r w:rsidR="005679A7" w:rsidRPr="00F21F58">
        <w:rPr>
          <w:rFonts w:ascii="Times New Roman" w:hAnsi="Times New Roman" w:cs="Times New Roman"/>
          <w:sz w:val="24"/>
          <w:szCs w:val="24"/>
        </w:rPr>
        <w:t>.</w:t>
      </w:r>
      <w:r w:rsidR="00627F99">
        <w:rPr>
          <w:rFonts w:ascii="Times New Roman" w:hAnsi="Times New Roman" w:cs="Times New Roman"/>
          <w:sz w:val="24"/>
          <w:szCs w:val="24"/>
        </w:rPr>
        <w:t>05</w:t>
      </w:r>
      <w:r w:rsidR="005679A7" w:rsidRPr="00F21F58">
        <w:rPr>
          <w:rFonts w:ascii="Times New Roman" w:hAnsi="Times New Roman" w:cs="Times New Roman"/>
          <w:sz w:val="24"/>
          <w:szCs w:val="24"/>
        </w:rPr>
        <w:t>.202</w:t>
      </w:r>
      <w:r w:rsidR="00627F99">
        <w:rPr>
          <w:rFonts w:ascii="Times New Roman" w:hAnsi="Times New Roman" w:cs="Times New Roman"/>
          <w:sz w:val="24"/>
          <w:szCs w:val="24"/>
        </w:rPr>
        <w:t>5</w:t>
      </w:r>
      <w:r w:rsidR="005679A7" w:rsidRPr="00F21F58">
        <w:rPr>
          <w:rFonts w:ascii="Times New Roman" w:hAnsi="Times New Roman" w:cs="Times New Roman"/>
          <w:sz w:val="24"/>
          <w:szCs w:val="24"/>
        </w:rPr>
        <w:t xml:space="preserve">г. через электронную торговую площадку </w:t>
      </w:r>
      <w:hyperlink r:id="rId6" w:history="1">
        <w:r w:rsidR="005679A7" w:rsidRPr="00F21F58">
          <w:rPr>
            <w:rStyle w:val="ab"/>
            <w:rFonts w:ascii="Times New Roman" w:hAnsi="Times New Roman" w:cs="Times New Roman"/>
            <w:color w:val="auto"/>
            <w:sz w:val="24"/>
            <w:szCs w:val="24"/>
          </w:rPr>
          <w:t>www.tektorg.ru/interao</w:t>
        </w:r>
      </w:hyperlink>
      <w:r w:rsidR="005679A7" w:rsidRPr="00F21F58">
        <w:rPr>
          <w:rFonts w:ascii="Times New Roman" w:hAnsi="Times New Roman" w:cs="Times New Roman"/>
          <w:sz w:val="24"/>
          <w:szCs w:val="24"/>
        </w:rPr>
        <w:t>,  относительно</w:t>
      </w:r>
      <w:r w:rsidR="00B069E2">
        <w:rPr>
          <w:rFonts w:ascii="Times New Roman" w:hAnsi="Times New Roman" w:cs="Times New Roman"/>
          <w:sz w:val="24"/>
          <w:szCs w:val="24"/>
        </w:rPr>
        <w:t xml:space="preserve"> положений Приложения 1 (Техническое задание) к Закупочной документации</w:t>
      </w:r>
      <w:r w:rsidR="00333BE7" w:rsidRPr="00F21F58">
        <w:rPr>
          <w:rFonts w:ascii="Times New Roman" w:hAnsi="Times New Roman" w:cs="Times New Roman"/>
          <w:sz w:val="24"/>
          <w:szCs w:val="24"/>
        </w:rPr>
        <w:t xml:space="preserve"> </w:t>
      </w:r>
      <w:r w:rsidR="00B069E2">
        <w:rPr>
          <w:rFonts w:ascii="Times New Roman" w:hAnsi="Times New Roman" w:cs="Times New Roman"/>
          <w:sz w:val="24"/>
          <w:szCs w:val="24"/>
        </w:rPr>
        <w:t>з</w:t>
      </w:r>
      <w:r w:rsidR="00333BE7" w:rsidRPr="00F21F58">
        <w:rPr>
          <w:rFonts w:ascii="Times New Roman" w:hAnsi="Times New Roman" w:cs="Times New Roman"/>
          <w:sz w:val="24"/>
          <w:szCs w:val="24"/>
        </w:rPr>
        <w:t>апрос</w:t>
      </w:r>
      <w:r w:rsidR="00B069E2">
        <w:rPr>
          <w:rFonts w:ascii="Times New Roman" w:hAnsi="Times New Roman" w:cs="Times New Roman"/>
          <w:sz w:val="24"/>
          <w:szCs w:val="24"/>
        </w:rPr>
        <w:t>а</w:t>
      </w:r>
      <w:r w:rsidR="00333BE7" w:rsidRPr="00F21F58">
        <w:rPr>
          <w:rFonts w:ascii="Times New Roman" w:hAnsi="Times New Roman" w:cs="Times New Roman"/>
          <w:sz w:val="24"/>
          <w:szCs w:val="24"/>
        </w:rPr>
        <w:t xml:space="preserve"> предложений в электронной форме, участниками которого являются только субъекты малого и среднего предпринимательства на право заключения договора </w:t>
      </w:r>
      <w:r w:rsidR="00333BE7" w:rsidRPr="00DF1B30">
        <w:rPr>
          <w:rFonts w:ascii="Times New Roman" w:hAnsi="Times New Roman" w:cs="Times New Roman"/>
          <w:sz w:val="24"/>
          <w:szCs w:val="24"/>
        </w:rPr>
        <w:t xml:space="preserve">на </w:t>
      </w:r>
      <w:r w:rsidR="00230F58" w:rsidRPr="00DF1B30">
        <w:rPr>
          <w:rFonts w:ascii="Times New Roman" w:hAnsi="Times New Roman" w:cs="Times New Roman"/>
          <w:sz w:val="24"/>
          <w:szCs w:val="24"/>
        </w:rPr>
        <w:t>оказание услуг</w:t>
      </w:r>
      <w:r w:rsidR="00627F99" w:rsidRPr="00DF1B30">
        <w:rPr>
          <w:rFonts w:ascii="Times New Roman" w:hAnsi="Times New Roman" w:cs="Times New Roman"/>
          <w:sz w:val="24"/>
          <w:szCs w:val="24"/>
        </w:rPr>
        <w:t>и</w:t>
      </w:r>
      <w:r w:rsidR="00230F58" w:rsidRPr="00DF1B30">
        <w:rPr>
          <w:rFonts w:ascii="Times New Roman" w:hAnsi="Times New Roman" w:cs="Times New Roman"/>
          <w:sz w:val="24"/>
          <w:szCs w:val="24"/>
        </w:rPr>
        <w:t xml:space="preserve"> </w:t>
      </w:r>
      <w:r w:rsidR="00CC16F2" w:rsidRPr="00DF1B30">
        <w:rPr>
          <w:rFonts w:ascii="Times New Roman" w:hAnsi="Times New Roman" w:cs="Times New Roman"/>
          <w:sz w:val="24"/>
          <w:szCs w:val="24"/>
        </w:rPr>
        <w:t>Лот 1:</w:t>
      </w:r>
      <w:r w:rsidR="00CC16F2" w:rsidRPr="00DF1B30">
        <w:rPr>
          <w:rFonts w:ascii="Times New Roman" w:hAnsi="Times New Roman" w:cs="Times New Roman"/>
          <w:b/>
          <w:sz w:val="24"/>
          <w:szCs w:val="24"/>
        </w:rPr>
        <w:t xml:space="preserve"> </w:t>
      </w:r>
      <w:r w:rsidR="00627F99" w:rsidRPr="00DF1B30">
        <w:rPr>
          <w:rFonts w:ascii="Times New Roman" w:hAnsi="Times New Roman" w:cs="Times New Roman"/>
          <w:b/>
          <w:color w:val="215868" w:themeColor="accent5" w:themeShade="80"/>
          <w:sz w:val="24"/>
          <w:szCs w:val="24"/>
        </w:rPr>
        <w:t>Специальная оценка условий труда в 2025-2026 года</w:t>
      </w:r>
      <w:r w:rsidR="00627F99" w:rsidRPr="00DF1B30">
        <w:rPr>
          <w:rFonts w:ascii="Times New Roman" w:hAnsi="Times New Roman" w:cs="Times New Roman"/>
          <w:b/>
          <w:color w:val="215868" w:themeColor="accent5" w:themeShade="80"/>
          <w:sz w:val="24"/>
          <w:szCs w:val="24"/>
        </w:rPr>
        <w:t xml:space="preserve">х </w:t>
      </w:r>
      <w:r w:rsidR="00333BE7" w:rsidRPr="00DF1B30">
        <w:rPr>
          <w:rFonts w:ascii="Times New Roman" w:hAnsi="Times New Roman" w:cs="Times New Roman"/>
          <w:sz w:val="24"/>
          <w:szCs w:val="24"/>
        </w:rPr>
        <w:t>для</w:t>
      </w:r>
      <w:r w:rsidR="00333BE7" w:rsidRPr="00F21F58">
        <w:rPr>
          <w:rFonts w:ascii="Times New Roman" w:hAnsi="Times New Roman" w:cs="Times New Roman"/>
          <w:sz w:val="24"/>
          <w:szCs w:val="24"/>
        </w:rPr>
        <w:t xml:space="preserve"> нужд АО «Петербургская сбытовая компания» </w:t>
      </w:r>
      <w:r w:rsidR="007D3605" w:rsidRPr="00F21F58">
        <w:rPr>
          <w:rFonts w:ascii="Times New Roman" w:hAnsi="Times New Roman" w:cs="Times New Roman"/>
          <w:sz w:val="24"/>
          <w:szCs w:val="24"/>
        </w:rPr>
        <w:t>(далее –</w:t>
      </w:r>
      <w:r w:rsidR="006F36F9" w:rsidRPr="00F21F58">
        <w:rPr>
          <w:rFonts w:ascii="Times New Roman" w:hAnsi="Times New Roman" w:cs="Times New Roman"/>
          <w:sz w:val="24"/>
          <w:szCs w:val="24"/>
        </w:rPr>
        <w:t xml:space="preserve"> </w:t>
      </w:r>
      <w:r w:rsidR="007D3605" w:rsidRPr="00F21F58">
        <w:rPr>
          <w:rFonts w:ascii="Times New Roman" w:hAnsi="Times New Roman" w:cs="Times New Roman"/>
          <w:sz w:val="24"/>
          <w:szCs w:val="24"/>
        </w:rPr>
        <w:t>Закупочная документация</w:t>
      </w:r>
      <w:r w:rsidR="00727094" w:rsidRPr="00F21F58">
        <w:rPr>
          <w:rFonts w:ascii="Times New Roman" w:hAnsi="Times New Roman" w:cs="Times New Roman"/>
          <w:sz w:val="24"/>
          <w:szCs w:val="24"/>
        </w:rPr>
        <w:t xml:space="preserve"> закупки</w:t>
      </w:r>
      <w:r w:rsidR="007D3605" w:rsidRPr="00F21F58">
        <w:rPr>
          <w:rFonts w:ascii="Times New Roman" w:hAnsi="Times New Roman" w:cs="Times New Roman"/>
          <w:sz w:val="24"/>
          <w:szCs w:val="24"/>
        </w:rPr>
        <w:t>)</w:t>
      </w:r>
      <w:r w:rsidRPr="00F21F58">
        <w:rPr>
          <w:rFonts w:ascii="Times New Roman" w:hAnsi="Times New Roman" w:cs="Times New Roman"/>
          <w:sz w:val="24"/>
          <w:szCs w:val="24"/>
        </w:rPr>
        <w:t xml:space="preserve">, </w:t>
      </w:r>
      <w:r w:rsidR="005679A7" w:rsidRPr="00F21F58">
        <w:rPr>
          <w:rFonts w:ascii="Times New Roman" w:hAnsi="Times New Roman" w:cs="Times New Roman"/>
          <w:sz w:val="24"/>
          <w:szCs w:val="24"/>
        </w:rPr>
        <w:t>сообщаем</w:t>
      </w:r>
      <w:r w:rsidR="00A4044B" w:rsidRPr="00F21F58">
        <w:rPr>
          <w:rFonts w:ascii="Times New Roman" w:hAnsi="Times New Roman" w:cs="Times New Roman"/>
          <w:sz w:val="24"/>
          <w:szCs w:val="24"/>
        </w:rPr>
        <w:t xml:space="preserve"> ответ:</w:t>
      </w:r>
    </w:p>
    <w:tbl>
      <w:tblPr>
        <w:tblStyle w:val="ad"/>
        <w:tblW w:w="10773" w:type="dxa"/>
        <w:tblInd w:w="-572" w:type="dxa"/>
        <w:tblLook w:val="04A0" w:firstRow="1" w:lastRow="0" w:firstColumn="1" w:lastColumn="0" w:noHBand="0" w:noVBand="1"/>
      </w:tblPr>
      <w:tblGrid>
        <w:gridCol w:w="721"/>
        <w:gridCol w:w="6509"/>
        <w:gridCol w:w="3543"/>
      </w:tblGrid>
      <w:tr w:rsidR="00A4044B" w:rsidRPr="000B321F" w14:paraId="3288B88B" w14:textId="77777777" w:rsidTr="008304C3">
        <w:tc>
          <w:tcPr>
            <w:tcW w:w="721" w:type="dxa"/>
          </w:tcPr>
          <w:p w14:paraId="401BEC67" w14:textId="77777777" w:rsidR="00A4044B" w:rsidRPr="000B321F" w:rsidRDefault="00A4044B" w:rsidP="00A6480C">
            <w:pPr>
              <w:ind w:left="-107" w:right="-142"/>
              <w:jc w:val="center"/>
              <w:rPr>
                <w:rFonts w:ascii="Times New Roman" w:hAnsi="Times New Roman" w:cs="Times New Roman"/>
                <w:sz w:val="18"/>
                <w:szCs w:val="18"/>
              </w:rPr>
            </w:pPr>
            <w:r w:rsidRPr="000B321F">
              <w:rPr>
                <w:rFonts w:ascii="Times New Roman" w:hAnsi="Times New Roman" w:cs="Times New Roman"/>
                <w:sz w:val="18"/>
                <w:szCs w:val="18"/>
              </w:rPr>
              <w:t>Номер вопроса</w:t>
            </w:r>
          </w:p>
        </w:tc>
        <w:tc>
          <w:tcPr>
            <w:tcW w:w="6509" w:type="dxa"/>
          </w:tcPr>
          <w:p w14:paraId="0A490C27" w14:textId="089DABBD" w:rsidR="00A4044B" w:rsidRPr="000B321F" w:rsidRDefault="00A4044B" w:rsidP="00A6480C">
            <w:pPr>
              <w:jc w:val="center"/>
              <w:rPr>
                <w:rFonts w:ascii="Times New Roman" w:hAnsi="Times New Roman" w:cs="Times New Roman"/>
                <w:sz w:val="18"/>
                <w:szCs w:val="18"/>
              </w:rPr>
            </w:pPr>
            <w:r w:rsidRPr="000B321F">
              <w:rPr>
                <w:rFonts w:ascii="Times New Roman" w:hAnsi="Times New Roman" w:cs="Times New Roman"/>
                <w:sz w:val="18"/>
                <w:szCs w:val="18"/>
              </w:rPr>
              <w:t xml:space="preserve">Содержание </w:t>
            </w:r>
            <w:r w:rsidR="00B069E2">
              <w:rPr>
                <w:rFonts w:ascii="Times New Roman" w:hAnsi="Times New Roman" w:cs="Times New Roman"/>
                <w:sz w:val="18"/>
                <w:szCs w:val="18"/>
              </w:rPr>
              <w:t>запроса о разъяснении*</w:t>
            </w:r>
          </w:p>
        </w:tc>
        <w:tc>
          <w:tcPr>
            <w:tcW w:w="3543" w:type="dxa"/>
          </w:tcPr>
          <w:p w14:paraId="2F63FAC0" w14:textId="03CD5592" w:rsidR="00A4044B" w:rsidRPr="000B321F" w:rsidRDefault="00A4044B" w:rsidP="00A6480C">
            <w:pPr>
              <w:jc w:val="center"/>
              <w:rPr>
                <w:rFonts w:ascii="Times New Roman" w:hAnsi="Times New Roman" w:cs="Times New Roman"/>
                <w:sz w:val="18"/>
                <w:szCs w:val="18"/>
              </w:rPr>
            </w:pPr>
            <w:r w:rsidRPr="000B321F">
              <w:rPr>
                <w:rFonts w:ascii="Times New Roman" w:hAnsi="Times New Roman" w:cs="Times New Roman"/>
                <w:sz w:val="18"/>
                <w:szCs w:val="18"/>
              </w:rPr>
              <w:t xml:space="preserve">Ответ </w:t>
            </w:r>
            <w:r w:rsidR="00B069E2">
              <w:rPr>
                <w:rFonts w:ascii="Times New Roman" w:hAnsi="Times New Roman" w:cs="Times New Roman"/>
                <w:sz w:val="18"/>
                <w:szCs w:val="18"/>
              </w:rPr>
              <w:t>га запрос</w:t>
            </w:r>
          </w:p>
        </w:tc>
      </w:tr>
      <w:tr w:rsidR="00A4044B" w:rsidRPr="000B321F" w14:paraId="48610B8B" w14:textId="77777777" w:rsidTr="008304C3">
        <w:trPr>
          <w:trHeight w:val="3188"/>
        </w:trPr>
        <w:tc>
          <w:tcPr>
            <w:tcW w:w="721" w:type="dxa"/>
          </w:tcPr>
          <w:p w14:paraId="421C8D87" w14:textId="55BF16F8" w:rsidR="00A4044B" w:rsidRPr="000B321F" w:rsidRDefault="00A4044B" w:rsidP="00A6480C">
            <w:pPr>
              <w:jc w:val="both"/>
              <w:rPr>
                <w:rFonts w:ascii="Times New Roman" w:hAnsi="Times New Roman" w:cs="Times New Roman"/>
              </w:rPr>
            </w:pPr>
            <w:r w:rsidRPr="000B321F">
              <w:rPr>
                <w:rFonts w:ascii="Times New Roman" w:hAnsi="Times New Roman" w:cs="Times New Roman"/>
              </w:rPr>
              <w:t>1</w:t>
            </w:r>
          </w:p>
        </w:tc>
        <w:tc>
          <w:tcPr>
            <w:tcW w:w="6509" w:type="dxa"/>
          </w:tcPr>
          <w:p w14:paraId="3A68CF43" w14:textId="77777777" w:rsidR="00265B07" w:rsidRDefault="00265B07" w:rsidP="00A6480C">
            <w:pPr>
              <w:jc w:val="both"/>
              <w:rPr>
                <w:rFonts w:ascii="Times New Roman" w:hAnsi="Times New Roman" w:cs="Times New Roman"/>
                <w:sz w:val="24"/>
                <w:szCs w:val="24"/>
              </w:rPr>
            </w:pPr>
          </w:p>
          <w:p w14:paraId="285E7FDD" w14:textId="028E3F10" w:rsidR="00B069E2" w:rsidRDefault="00B069E2" w:rsidP="00B069E2">
            <w:pPr>
              <w:pStyle w:val="Default"/>
              <w:rPr>
                <w:sz w:val="23"/>
                <w:szCs w:val="23"/>
              </w:rPr>
            </w:pPr>
            <w:r>
              <w:t xml:space="preserve"> </w:t>
            </w:r>
            <w:r>
              <w:rPr>
                <w:sz w:val="23"/>
                <w:szCs w:val="23"/>
              </w:rPr>
              <w:t>Просим исключить требования по закупке 32514856683 (Специальная оценка условий труда в 2025-2026 годах)</w:t>
            </w:r>
            <w:r>
              <w:rPr>
                <w:sz w:val="23"/>
                <w:szCs w:val="23"/>
              </w:rPr>
              <w:t>:</w:t>
            </w:r>
          </w:p>
          <w:p w14:paraId="4EE6AD2C" w14:textId="77777777" w:rsidR="00B069E2" w:rsidRDefault="00B069E2" w:rsidP="00B069E2">
            <w:pPr>
              <w:pStyle w:val="Default"/>
            </w:pPr>
          </w:p>
          <w:tbl>
            <w:tblPr>
              <w:tblW w:w="0" w:type="auto"/>
              <w:tblBorders>
                <w:top w:val="nil"/>
                <w:left w:val="nil"/>
                <w:bottom w:val="nil"/>
                <w:right w:val="nil"/>
              </w:tblBorders>
              <w:tblLook w:val="0000" w:firstRow="0" w:lastRow="0" w:firstColumn="0" w:lastColumn="0" w:noHBand="0" w:noVBand="0"/>
            </w:tblPr>
            <w:tblGrid>
              <w:gridCol w:w="6293"/>
            </w:tblGrid>
            <w:tr w:rsidR="00B069E2" w14:paraId="03E61288" w14:textId="77777777">
              <w:tblPrEx>
                <w:tblCellMar>
                  <w:top w:w="0" w:type="dxa"/>
                  <w:bottom w:w="0" w:type="dxa"/>
                </w:tblCellMar>
              </w:tblPrEx>
              <w:trPr>
                <w:trHeight w:val="2041"/>
              </w:trPr>
              <w:tc>
                <w:tcPr>
                  <w:tcW w:w="0" w:type="auto"/>
                </w:tcPr>
                <w:p w14:paraId="4C5BFD4D" w14:textId="77777777" w:rsidR="00B069E2" w:rsidRDefault="00B069E2" w:rsidP="00B069E2">
                  <w:pPr>
                    <w:pStyle w:val="Default"/>
                    <w:rPr>
                      <w:sz w:val="23"/>
                      <w:szCs w:val="23"/>
                    </w:rPr>
                  </w:pPr>
                  <w:r>
                    <w:t xml:space="preserve"> </w:t>
                  </w:r>
                  <w:r>
                    <w:rPr>
                      <w:sz w:val="23"/>
                      <w:szCs w:val="23"/>
                    </w:rPr>
                    <w:t xml:space="preserve">5.7. Требования к опыту оказания аналогичных услуг </w:t>
                  </w:r>
                </w:p>
                <w:p w14:paraId="00115FC6" w14:textId="77777777" w:rsidR="00B069E2" w:rsidRDefault="00B069E2" w:rsidP="00B069E2">
                  <w:pPr>
                    <w:pStyle w:val="Default"/>
                    <w:rPr>
                      <w:sz w:val="23"/>
                      <w:szCs w:val="23"/>
                    </w:rPr>
                  </w:pPr>
                  <w:r>
                    <w:rPr>
                      <w:sz w:val="23"/>
                      <w:szCs w:val="23"/>
                    </w:rPr>
                    <w:t xml:space="preserve">5.7.1 Участник закупки предоставляет в составе своего предложения справку о перечне и объемах выполнения аналогичных договоров по форме закупочной документации, подтверждающую у него опыта по проведению специальной оценки условий труда за 3 предшествующих дате объявления закупки года в количестве не менее 6 аналогичных договоров за указанный трехлетний период. Аналогичными признаются работы по проведению специальной оценки условий труда. </w:t>
                  </w:r>
                </w:p>
                <w:p w14:paraId="3593D884" w14:textId="77777777" w:rsidR="00B069E2" w:rsidRDefault="00B069E2" w:rsidP="00B069E2">
                  <w:pPr>
                    <w:pStyle w:val="Default"/>
                    <w:rPr>
                      <w:sz w:val="23"/>
                      <w:szCs w:val="23"/>
                    </w:rPr>
                  </w:pPr>
                  <w:r>
                    <w:rPr>
                      <w:sz w:val="23"/>
                      <w:szCs w:val="23"/>
                    </w:rPr>
                    <w:t xml:space="preserve">5.7.2. В целях подтверждения гарантии качества оказываемых услуг Участник вправе предоставить документы (копии, заверенные Участником) по экспертизе качества материалов специальной оценки условий труда специалистами отдела Государственной экспертизы условий труда без существенных замечаний. Наличие 3 (трех) и более заключений за 3 года, предшествующих дате объявления закупки года, будет являться фактором, повышающим предпочтительность заявки Участника. </w:t>
                  </w:r>
                </w:p>
              </w:tc>
            </w:tr>
          </w:tbl>
          <w:p w14:paraId="7D83A5DF" w14:textId="360922B6" w:rsidR="008304C3" w:rsidRDefault="008304C3" w:rsidP="008304C3">
            <w:pPr>
              <w:pStyle w:val="Default"/>
            </w:pPr>
          </w:p>
          <w:p w14:paraId="1778A713" w14:textId="77777777" w:rsidR="00B069E2" w:rsidRDefault="00B069E2" w:rsidP="00B069E2">
            <w:pPr>
              <w:pStyle w:val="Default"/>
              <w:rPr>
                <w:sz w:val="23"/>
                <w:szCs w:val="23"/>
              </w:rPr>
            </w:pPr>
            <w:r>
              <w:rPr>
                <w:sz w:val="23"/>
                <w:szCs w:val="23"/>
              </w:rPr>
              <w:t xml:space="preserve">В рамках проведения </w:t>
            </w:r>
            <w:proofErr w:type="gramStart"/>
            <w:r>
              <w:rPr>
                <w:sz w:val="23"/>
                <w:szCs w:val="23"/>
              </w:rPr>
              <w:t>работ по специальной оценке</w:t>
            </w:r>
            <w:proofErr w:type="gramEnd"/>
            <w:r>
              <w:rPr>
                <w:sz w:val="23"/>
                <w:szCs w:val="23"/>
              </w:rPr>
              <w:t xml:space="preserve"> труда данные требования считаем излишними, в связи с чем, просим: </w:t>
            </w:r>
          </w:p>
          <w:p w14:paraId="0AAE3784" w14:textId="77777777" w:rsidR="00B069E2" w:rsidRDefault="00B069E2" w:rsidP="00B069E2">
            <w:pPr>
              <w:pStyle w:val="Default"/>
              <w:rPr>
                <w:sz w:val="23"/>
                <w:szCs w:val="23"/>
              </w:rPr>
            </w:pPr>
            <w:r>
              <w:rPr>
                <w:sz w:val="23"/>
                <w:szCs w:val="23"/>
              </w:rPr>
              <w:t xml:space="preserve">1. Исключить вышеуказанные требования и опубликовать скорректированную </w:t>
            </w:r>
          </w:p>
          <w:p w14:paraId="178570E5" w14:textId="1EE10335" w:rsidR="00B069E2" w:rsidRDefault="00B069E2" w:rsidP="00B069E2">
            <w:pPr>
              <w:pStyle w:val="Default"/>
              <w:rPr>
                <w:sz w:val="23"/>
                <w:szCs w:val="23"/>
              </w:rPr>
            </w:pPr>
            <w:r>
              <w:rPr>
                <w:sz w:val="23"/>
                <w:szCs w:val="23"/>
              </w:rPr>
              <w:t>документацию.</w:t>
            </w:r>
          </w:p>
          <w:p w14:paraId="3944DD4C" w14:textId="6395E9E5" w:rsidR="00B069E2" w:rsidRDefault="00B069E2" w:rsidP="00B069E2">
            <w:pPr>
              <w:pStyle w:val="Default"/>
            </w:pPr>
          </w:p>
          <w:p w14:paraId="620FBE3D" w14:textId="22EAE3F4" w:rsidR="00A4044B" w:rsidRPr="00265B07" w:rsidRDefault="00A4044B" w:rsidP="00112A54">
            <w:pPr>
              <w:rPr>
                <w:rFonts w:ascii="Times New Roman" w:hAnsi="Times New Roman" w:cs="Times New Roman"/>
                <w:sz w:val="24"/>
                <w:szCs w:val="24"/>
              </w:rPr>
            </w:pPr>
          </w:p>
        </w:tc>
        <w:tc>
          <w:tcPr>
            <w:tcW w:w="3543" w:type="dxa"/>
          </w:tcPr>
          <w:p w14:paraId="7FE9B819" w14:textId="5AB32350" w:rsidR="00A4044B" w:rsidRDefault="00E50564" w:rsidP="00A6480C">
            <w:pPr>
              <w:spacing w:after="160" w:line="259" w:lineRule="auto"/>
              <w:rPr>
                <w:rFonts w:ascii="Times New Roman" w:hAnsi="Times New Roman" w:cs="Times New Roman"/>
                <w:sz w:val="24"/>
                <w:szCs w:val="24"/>
              </w:rPr>
            </w:pPr>
            <w:r>
              <w:rPr>
                <w:rFonts w:ascii="Times New Roman" w:hAnsi="Times New Roman" w:cs="Times New Roman"/>
                <w:sz w:val="24"/>
                <w:szCs w:val="24"/>
              </w:rPr>
              <w:t>Содержащиеся в пункт</w:t>
            </w:r>
            <w:r w:rsidR="001A6C52">
              <w:rPr>
                <w:rFonts w:ascii="Times New Roman" w:hAnsi="Times New Roman" w:cs="Times New Roman"/>
                <w:sz w:val="24"/>
                <w:szCs w:val="24"/>
              </w:rPr>
              <w:t>е</w:t>
            </w:r>
            <w:r>
              <w:rPr>
                <w:rFonts w:ascii="Times New Roman" w:hAnsi="Times New Roman" w:cs="Times New Roman"/>
                <w:sz w:val="24"/>
                <w:szCs w:val="24"/>
              </w:rPr>
              <w:t xml:space="preserve"> 5.7</w:t>
            </w:r>
            <w:r w:rsidR="001A6C52">
              <w:rPr>
                <w:rFonts w:ascii="Times New Roman" w:hAnsi="Times New Roman" w:cs="Times New Roman"/>
                <w:sz w:val="24"/>
                <w:szCs w:val="24"/>
              </w:rPr>
              <w:t xml:space="preserve"> Приложения 1 к Закупочной документации требования к опыту оказания аналогичных услуг не являются обязательным требованием, т.е. не обязывают Участника предоставлять указанные в пункте 5.7 справку, документы.</w:t>
            </w:r>
          </w:p>
          <w:p w14:paraId="59DAD281" w14:textId="349B75E0" w:rsidR="001A6C52" w:rsidRDefault="001A6C52" w:rsidP="00A6480C">
            <w:pPr>
              <w:spacing w:after="160" w:line="259" w:lineRule="auto"/>
              <w:rPr>
                <w:rFonts w:ascii="Times New Roman" w:hAnsi="Times New Roman" w:cs="Times New Roman"/>
                <w:sz w:val="24"/>
                <w:szCs w:val="24"/>
              </w:rPr>
            </w:pPr>
            <w:r>
              <w:rPr>
                <w:rFonts w:ascii="Times New Roman" w:hAnsi="Times New Roman" w:cs="Times New Roman"/>
                <w:sz w:val="24"/>
                <w:szCs w:val="24"/>
              </w:rPr>
              <w:t xml:space="preserve">Отсутствие указанных в пункте 5.7.1 и 5.7.2 </w:t>
            </w:r>
            <w:r w:rsidR="00DF1B30">
              <w:rPr>
                <w:rFonts w:ascii="Times New Roman" w:hAnsi="Times New Roman" w:cs="Times New Roman"/>
                <w:sz w:val="24"/>
                <w:szCs w:val="24"/>
              </w:rPr>
              <w:t xml:space="preserve">Приложения 1 к Закупочной документации </w:t>
            </w:r>
            <w:r>
              <w:rPr>
                <w:rFonts w:ascii="Times New Roman" w:hAnsi="Times New Roman" w:cs="Times New Roman"/>
                <w:sz w:val="24"/>
                <w:szCs w:val="24"/>
              </w:rPr>
              <w:t xml:space="preserve">документов в составе заявки Участника не является основанием для ее отклонения. </w:t>
            </w:r>
          </w:p>
          <w:p w14:paraId="315C0C32" w14:textId="77777777" w:rsidR="001A6C52" w:rsidRDefault="001A6C52" w:rsidP="00A6480C">
            <w:pPr>
              <w:spacing w:after="160" w:line="259" w:lineRule="auto"/>
              <w:rPr>
                <w:rFonts w:ascii="Times New Roman" w:hAnsi="Times New Roman" w:cs="Times New Roman"/>
                <w:sz w:val="24"/>
                <w:szCs w:val="24"/>
              </w:rPr>
            </w:pPr>
          </w:p>
          <w:p w14:paraId="11020281" w14:textId="4448A12D" w:rsidR="001A6C52" w:rsidRPr="000B321F" w:rsidRDefault="001A6C52" w:rsidP="00A6480C">
            <w:pPr>
              <w:spacing w:after="160" w:line="259" w:lineRule="auto"/>
              <w:rPr>
                <w:rFonts w:ascii="Times New Roman" w:hAnsi="Times New Roman" w:cs="Times New Roman"/>
                <w:sz w:val="24"/>
                <w:szCs w:val="24"/>
              </w:rPr>
            </w:pPr>
            <w:bookmarkStart w:id="0" w:name="_GoBack"/>
            <w:bookmarkEnd w:id="0"/>
          </w:p>
        </w:tc>
      </w:tr>
    </w:tbl>
    <w:p w14:paraId="6795CB0B" w14:textId="0D4521E1" w:rsidR="00B069E2" w:rsidRPr="00A15654" w:rsidRDefault="005679A7" w:rsidP="00A15654">
      <w:pPr>
        <w:jc w:val="both"/>
        <w:rPr>
          <w:rFonts w:ascii="Times New Roman" w:hAnsi="Times New Roman" w:cs="Times New Roman"/>
          <w:i/>
          <w:sz w:val="24"/>
          <w:szCs w:val="24"/>
        </w:rPr>
      </w:pPr>
      <w:r w:rsidRPr="00A15654">
        <w:rPr>
          <w:rFonts w:ascii="Times New Roman" w:hAnsi="Times New Roman" w:cs="Times New Roman"/>
          <w:sz w:val="24"/>
          <w:szCs w:val="24"/>
        </w:rPr>
        <w:t xml:space="preserve"> </w:t>
      </w:r>
      <w:r w:rsidR="00B069E2">
        <w:rPr>
          <w:rFonts w:ascii="Times New Roman" w:hAnsi="Times New Roman" w:cs="Times New Roman"/>
          <w:i/>
          <w:sz w:val="24"/>
          <w:szCs w:val="24"/>
        </w:rPr>
        <w:t>*полный текст запроса прилагается отдельным файлом</w:t>
      </w:r>
    </w:p>
    <w:p w14:paraId="2EE9CD6B" w14:textId="5A7A4DC6" w:rsidR="00A7566E" w:rsidRDefault="00A7566E">
      <w:pPr>
        <w:pStyle w:val="a4"/>
        <w:rPr>
          <w:i/>
        </w:rPr>
      </w:pPr>
    </w:p>
    <w:p w14:paraId="113CFD1D" w14:textId="77777777" w:rsidR="00A7566E" w:rsidRPr="00672742" w:rsidRDefault="00A7566E" w:rsidP="00A7566E">
      <w:pPr>
        <w:pStyle w:val="a4"/>
        <w:rPr>
          <w:i/>
          <w:sz w:val="20"/>
          <w:szCs w:val="20"/>
        </w:rPr>
      </w:pPr>
      <w:r w:rsidRPr="00672742">
        <w:rPr>
          <w:i/>
          <w:sz w:val="20"/>
          <w:szCs w:val="20"/>
        </w:rPr>
        <w:t>Исп. Черникова Н.В.</w:t>
      </w:r>
    </w:p>
    <w:p w14:paraId="6BC6F070" w14:textId="77777777" w:rsidR="00A7566E" w:rsidRPr="00672742" w:rsidRDefault="00A7566E" w:rsidP="00A7566E">
      <w:pPr>
        <w:pStyle w:val="a4"/>
        <w:rPr>
          <w:i/>
          <w:sz w:val="20"/>
          <w:szCs w:val="20"/>
        </w:rPr>
      </w:pPr>
      <w:r w:rsidRPr="00672742">
        <w:rPr>
          <w:i/>
          <w:sz w:val="20"/>
          <w:szCs w:val="20"/>
        </w:rPr>
        <w:t>(812)320-45-86</w:t>
      </w:r>
    </w:p>
    <w:p w14:paraId="21067ED9" w14:textId="77777777" w:rsidR="00A7566E" w:rsidRPr="00333BE7" w:rsidRDefault="00A7566E">
      <w:pPr>
        <w:pStyle w:val="a4"/>
        <w:rPr>
          <w:i/>
        </w:rPr>
      </w:pPr>
    </w:p>
    <w:sectPr w:rsidR="00A7566E" w:rsidRPr="00333BE7" w:rsidSect="00B10DBE">
      <w:pgSz w:w="11906" w:h="16838"/>
      <w:pgMar w:top="567" w:right="70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 w15:restartNumberingAfterBreak="0">
    <w:nsid w:val="15366A08"/>
    <w:multiLevelType w:val="hybridMultilevel"/>
    <w:tmpl w:val="1C761D86"/>
    <w:lvl w:ilvl="0" w:tplc="E08E6B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9C2406C"/>
    <w:multiLevelType w:val="multilevel"/>
    <w:tmpl w:val="55F06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3E126AC3"/>
    <w:multiLevelType w:val="hybridMultilevel"/>
    <w:tmpl w:val="783C0350"/>
    <w:lvl w:ilvl="0" w:tplc="7C0A2BAE">
      <w:start w:val="1"/>
      <w:numFmt w:val="decimal"/>
      <w:lvlText w:val="%1."/>
      <w:lvlJc w:val="left"/>
      <w:pPr>
        <w:ind w:left="360" w:hanging="360"/>
      </w:pPr>
      <w:rPr>
        <w:rFonts w:cs="Times New Roman"/>
        <w:sz w:val="22"/>
        <w:szCs w:val="22"/>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7" w15:restartNumberingAfterBreak="0">
    <w:nsid w:val="44D43BA0"/>
    <w:multiLevelType w:val="multilevel"/>
    <w:tmpl w:val="5AE0A7A4"/>
    <w:lvl w:ilvl="0">
      <w:start w:val="1"/>
      <w:numFmt w:val="decimal"/>
      <w:pStyle w:val="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59C7AAC"/>
    <w:multiLevelType w:val="hybridMultilevel"/>
    <w:tmpl w:val="74D811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0B67FB8"/>
    <w:multiLevelType w:val="hybridMultilevel"/>
    <w:tmpl w:val="13BC9A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25A30AF"/>
    <w:multiLevelType w:val="hybridMultilevel"/>
    <w:tmpl w:val="AFD86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2AC7E8B"/>
    <w:multiLevelType w:val="hybridMultilevel"/>
    <w:tmpl w:val="CF84B21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3"/>
  </w:num>
  <w:num w:numId="4">
    <w:abstractNumId w:val="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8"/>
  </w:num>
  <w:num w:numId="8">
    <w:abstractNumId w:val="10"/>
  </w:num>
  <w:num w:numId="9">
    <w:abstractNumId w:val="9"/>
  </w:num>
  <w:num w:numId="10">
    <w:abstractNumId w:val="1"/>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7CCB"/>
    <w:rsid w:val="00003792"/>
    <w:rsid w:val="00003B59"/>
    <w:rsid w:val="00005E2C"/>
    <w:rsid w:val="000141D7"/>
    <w:rsid w:val="000146BA"/>
    <w:rsid w:val="00033787"/>
    <w:rsid w:val="00035026"/>
    <w:rsid w:val="00050FF2"/>
    <w:rsid w:val="00052C03"/>
    <w:rsid w:val="000535B1"/>
    <w:rsid w:val="00054B25"/>
    <w:rsid w:val="00056B7D"/>
    <w:rsid w:val="000A139B"/>
    <w:rsid w:val="000A2598"/>
    <w:rsid w:val="000B321F"/>
    <w:rsid w:val="000B6470"/>
    <w:rsid w:val="000F6D87"/>
    <w:rsid w:val="0010634E"/>
    <w:rsid w:val="0011289C"/>
    <w:rsid w:val="00112A54"/>
    <w:rsid w:val="0011741F"/>
    <w:rsid w:val="00126654"/>
    <w:rsid w:val="001361A7"/>
    <w:rsid w:val="001374E1"/>
    <w:rsid w:val="001460A5"/>
    <w:rsid w:val="0015728E"/>
    <w:rsid w:val="00165C99"/>
    <w:rsid w:val="001818D2"/>
    <w:rsid w:val="00182384"/>
    <w:rsid w:val="0018655B"/>
    <w:rsid w:val="00190844"/>
    <w:rsid w:val="00196B44"/>
    <w:rsid w:val="001A6C52"/>
    <w:rsid w:val="001B39F4"/>
    <w:rsid w:val="001B739B"/>
    <w:rsid w:val="001E5BA0"/>
    <w:rsid w:val="001F01FA"/>
    <w:rsid w:val="001F2975"/>
    <w:rsid w:val="001F5A8D"/>
    <w:rsid w:val="002053B4"/>
    <w:rsid w:val="00217B16"/>
    <w:rsid w:val="00230F58"/>
    <w:rsid w:val="00245CB2"/>
    <w:rsid w:val="00246E0E"/>
    <w:rsid w:val="00255F30"/>
    <w:rsid w:val="00264F9C"/>
    <w:rsid w:val="00265B07"/>
    <w:rsid w:val="00267F87"/>
    <w:rsid w:val="0028617D"/>
    <w:rsid w:val="002923FE"/>
    <w:rsid w:val="00294A51"/>
    <w:rsid w:val="002A30D1"/>
    <w:rsid w:val="002A356E"/>
    <w:rsid w:val="002C414C"/>
    <w:rsid w:val="002D6D59"/>
    <w:rsid w:val="002D7714"/>
    <w:rsid w:val="002E2042"/>
    <w:rsid w:val="002F61DD"/>
    <w:rsid w:val="002F787D"/>
    <w:rsid w:val="00307A55"/>
    <w:rsid w:val="003168F5"/>
    <w:rsid w:val="00316B48"/>
    <w:rsid w:val="00325761"/>
    <w:rsid w:val="0033106C"/>
    <w:rsid w:val="00333BE7"/>
    <w:rsid w:val="0034567C"/>
    <w:rsid w:val="00364E83"/>
    <w:rsid w:val="00393BAB"/>
    <w:rsid w:val="003A1810"/>
    <w:rsid w:val="003C2221"/>
    <w:rsid w:val="003C48D0"/>
    <w:rsid w:val="003E123D"/>
    <w:rsid w:val="00400A64"/>
    <w:rsid w:val="00404301"/>
    <w:rsid w:val="0041302E"/>
    <w:rsid w:val="00426CE6"/>
    <w:rsid w:val="0044069F"/>
    <w:rsid w:val="004414A9"/>
    <w:rsid w:val="00456795"/>
    <w:rsid w:val="004712E6"/>
    <w:rsid w:val="0048346F"/>
    <w:rsid w:val="004A005A"/>
    <w:rsid w:val="004A0DA8"/>
    <w:rsid w:val="004C1DD2"/>
    <w:rsid w:val="004E5579"/>
    <w:rsid w:val="004E6B61"/>
    <w:rsid w:val="004E75FD"/>
    <w:rsid w:val="004F1E64"/>
    <w:rsid w:val="004F372A"/>
    <w:rsid w:val="0051199F"/>
    <w:rsid w:val="005150D2"/>
    <w:rsid w:val="00524AD4"/>
    <w:rsid w:val="00533395"/>
    <w:rsid w:val="005464A9"/>
    <w:rsid w:val="005555AF"/>
    <w:rsid w:val="005572B4"/>
    <w:rsid w:val="005679A7"/>
    <w:rsid w:val="0057071A"/>
    <w:rsid w:val="005716B8"/>
    <w:rsid w:val="00574969"/>
    <w:rsid w:val="00590707"/>
    <w:rsid w:val="0059787D"/>
    <w:rsid w:val="005C54F4"/>
    <w:rsid w:val="005F14BC"/>
    <w:rsid w:val="005F498E"/>
    <w:rsid w:val="00611764"/>
    <w:rsid w:val="00627F99"/>
    <w:rsid w:val="0065660D"/>
    <w:rsid w:val="006614F5"/>
    <w:rsid w:val="00663050"/>
    <w:rsid w:val="00671816"/>
    <w:rsid w:val="0068488C"/>
    <w:rsid w:val="006A13C8"/>
    <w:rsid w:val="006A4202"/>
    <w:rsid w:val="006A56CB"/>
    <w:rsid w:val="006D23FF"/>
    <w:rsid w:val="006D36A4"/>
    <w:rsid w:val="006D4439"/>
    <w:rsid w:val="006E7F17"/>
    <w:rsid w:val="006F353D"/>
    <w:rsid w:val="006F36F9"/>
    <w:rsid w:val="0070047E"/>
    <w:rsid w:val="007006ED"/>
    <w:rsid w:val="00713C30"/>
    <w:rsid w:val="00713E12"/>
    <w:rsid w:val="00727094"/>
    <w:rsid w:val="0073338F"/>
    <w:rsid w:val="00740FA3"/>
    <w:rsid w:val="00746B46"/>
    <w:rsid w:val="00750F31"/>
    <w:rsid w:val="00753602"/>
    <w:rsid w:val="00754792"/>
    <w:rsid w:val="00774EE3"/>
    <w:rsid w:val="00792EFD"/>
    <w:rsid w:val="0079307E"/>
    <w:rsid w:val="007A27A0"/>
    <w:rsid w:val="007B1883"/>
    <w:rsid w:val="007D3605"/>
    <w:rsid w:val="007D3616"/>
    <w:rsid w:val="007D42E5"/>
    <w:rsid w:val="007E01C4"/>
    <w:rsid w:val="007E73B6"/>
    <w:rsid w:val="007F200B"/>
    <w:rsid w:val="007F276A"/>
    <w:rsid w:val="00812727"/>
    <w:rsid w:val="00820145"/>
    <w:rsid w:val="00824B4A"/>
    <w:rsid w:val="00826437"/>
    <w:rsid w:val="0082646A"/>
    <w:rsid w:val="008266D1"/>
    <w:rsid w:val="008304C3"/>
    <w:rsid w:val="00832C65"/>
    <w:rsid w:val="00832E32"/>
    <w:rsid w:val="0085356F"/>
    <w:rsid w:val="00857394"/>
    <w:rsid w:val="0086202D"/>
    <w:rsid w:val="00863E84"/>
    <w:rsid w:val="008702A9"/>
    <w:rsid w:val="00874E72"/>
    <w:rsid w:val="00884EA6"/>
    <w:rsid w:val="008878E5"/>
    <w:rsid w:val="00887990"/>
    <w:rsid w:val="00890D4D"/>
    <w:rsid w:val="0089270B"/>
    <w:rsid w:val="0089431F"/>
    <w:rsid w:val="008A13A3"/>
    <w:rsid w:val="008B5954"/>
    <w:rsid w:val="008D1415"/>
    <w:rsid w:val="008F2C38"/>
    <w:rsid w:val="008F2E3F"/>
    <w:rsid w:val="008F6A7F"/>
    <w:rsid w:val="009012D0"/>
    <w:rsid w:val="00903E7F"/>
    <w:rsid w:val="00915D8F"/>
    <w:rsid w:val="00916AC8"/>
    <w:rsid w:val="00924CCC"/>
    <w:rsid w:val="00932C02"/>
    <w:rsid w:val="00935681"/>
    <w:rsid w:val="00935FA0"/>
    <w:rsid w:val="00954611"/>
    <w:rsid w:val="00954CFD"/>
    <w:rsid w:val="009614BA"/>
    <w:rsid w:val="00961B81"/>
    <w:rsid w:val="00970B8D"/>
    <w:rsid w:val="00973FF7"/>
    <w:rsid w:val="00980DE9"/>
    <w:rsid w:val="00987F25"/>
    <w:rsid w:val="009C557B"/>
    <w:rsid w:val="009D29B9"/>
    <w:rsid w:val="009D3EE5"/>
    <w:rsid w:val="009D6C28"/>
    <w:rsid w:val="009F466F"/>
    <w:rsid w:val="009F5589"/>
    <w:rsid w:val="00A0021F"/>
    <w:rsid w:val="00A011E0"/>
    <w:rsid w:val="00A149FA"/>
    <w:rsid w:val="00A15654"/>
    <w:rsid w:val="00A4044B"/>
    <w:rsid w:val="00A43442"/>
    <w:rsid w:val="00A4565C"/>
    <w:rsid w:val="00A556E8"/>
    <w:rsid w:val="00A55B13"/>
    <w:rsid w:val="00A60F58"/>
    <w:rsid w:val="00A7566E"/>
    <w:rsid w:val="00A76243"/>
    <w:rsid w:val="00A76EDD"/>
    <w:rsid w:val="00AA5915"/>
    <w:rsid w:val="00AB1035"/>
    <w:rsid w:val="00AB5979"/>
    <w:rsid w:val="00AC0203"/>
    <w:rsid w:val="00AD7CBF"/>
    <w:rsid w:val="00AE16D2"/>
    <w:rsid w:val="00AE299F"/>
    <w:rsid w:val="00AE5280"/>
    <w:rsid w:val="00B054E4"/>
    <w:rsid w:val="00B06476"/>
    <w:rsid w:val="00B0667C"/>
    <w:rsid w:val="00B069E2"/>
    <w:rsid w:val="00B10DBE"/>
    <w:rsid w:val="00B12385"/>
    <w:rsid w:val="00B20CD8"/>
    <w:rsid w:val="00B25B6E"/>
    <w:rsid w:val="00B26D1F"/>
    <w:rsid w:val="00B328E5"/>
    <w:rsid w:val="00B3680B"/>
    <w:rsid w:val="00B464E7"/>
    <w:rsid w:val="00B55BC0"/>
    <w:rsid w:val="00B6536C"/>
    <w:rsid w:val="00B65D27"/>
    <w:rsid w:val="00B67D7B"/>
    <w:rsid w:val="00B719E5"/>
    <w:rsid w:val="00B71FFC"/>
    <w:rsid w:val="00B76F25"/>
    <w:rsid w:val="00B90E59"/>
    <w:rsid w:val="00B91A15"/>
    <w:rsid w:val="00BA1FC2"/>
    <w:rsid w:val="00BA5517"/>
    <w:rsid w:val="00BA73CA"/>
    <w:rsid w:val="00BA7CCB"/>
    <w:rsid w:val="00BB42DF"/>
    <w:rsid w:val="00BB7FD6"/>
    <w:rsid w:val="00BC21EB"/>
    <w:rsid w:val="00BC6094"/>
    <w:rsid w:val="00BD1EEF"/>
    <w:rsid w:val="00BD77A4"/>
    <w:rsid w:val="00BE621F"/>
    <w:rsid w:val="00BE626E"/>
    <w:rsid w:val="00C10A35"/>
    <w:rsid w:val="00C10FBC"/>
    <w:rsid w:val="00C11553"/>
    <w:rsid w:val="00C33F76"/>
    <w:rsid w:val="00C3403C"/>
    <w:rsid w:val="00C45C24"/>
    <w:rsid w:val="00C57625"/>
    <w:rsid w:val="00C733E5"/>
    <w:rsid w:val="00C823F5"/>
    <w:rsid w:val="00C835F7"/>
    <w:rsid w:val="00C92402"/>
    <w:rsid w:val="00C93D50"/>
    <w:rsid w:val="00CA1BCF"/>
    <w:rsid w:val="00CA224F"/>
    <w:rsid w:val="00CB3AFD"/>
    <w:rsid w:val="00CC16F2"/>
    <w:rsid w:val="00CD31FC"/>
    <w:rsid w:val="00CD7586"/>
    <w:rsid w:val="00CF5213"/>
    <w:rsid w:val="00CF575B"/>
    <w:rsid w:val="00D03EC7"/>
    <w:rsid w:val="00D05E7F"/>
    <w:rsid w:val="00D27600"/>
    <w:rsid w:val="00D348C8"/>
    <w:rsid w:val="00D353E9"/>
    <w:rsid w:val="00D45C7F"/>
    <w:rsid w:val="00D53441"/>
    <w:rsid w:val="00D65352"/>
    <w:rsid w:val="00D74631"/>
    <w:rsid w:val="00D74EFE"/>
    <w:rsid w:val="00D8615D"/>
    <w:rsid w:val="00D91D0E"/>
    <w:rsid w:val="00D94BCD"/>
    <w:rsid w:val="00D975C3"/>
    <w:rsid w:val="00DA110E"/>
    <w:rsid w:val="00DA2E9C"/>
    <w:rsid w:val="00DA677D"/>
    <w:rsid w:val="00DB1CE4"/>
    <w:rsid w:val="00DD34FA"/>
    <w:rsid w:val="00DE732D"/>
    <w:rsid w:val="00DF0A7F"/>
    <w:rsid w:val="00DF1B30"/>
    <w:rsid w:val="00DF2F9D"/>
    <w:rsid w:val="00DF524C"/>
    <w:rsid w:val="00E01207"/>
    <w:rsid w:val="00E17FB7"/>
    <w:rsid w:val="00E33F24"/>
    <w:rsid w:val="00E41C07"/>
    <w:rsid w:val="00E450AF"/>
    <w:rsid w:val="00E50564"/>
    <w:rsid w:val="00E515C4"/>
    <w:rsid w:val="00E53426"/>
    <w:rsid w:val="00E64433"/>
    <w:rsid w:val="00E6774B"/>
    <w:rsid w:val="00E67E43"/>
    <w:rsid w:val="00E8044F"/>
    <w:rsid w:val="00E822C6"/>
    <w:rsid w:val="00E85A89"/>
    <w:rsid w:val="00EA66AA"/>
    <w:rsid w:val="00EB384B"/>
    <w:rsid w:val="00ED11D0"/>
    <w:rsid w:val="00EE4E13"/>
    <w:rsid w:val="00EF5E46"/>
    <w:rsid w:val="00EF7BF3"/>
    <w:rsid w:val="00F21F58"/>
    <w:rsid w:val="00F2552F"/>
    <w:rsid w:val="00F270FC"/>
    <w:rsid w:val="00F55EAF"/>
    <w:rsid w:val="00F57617"/>
    <w:rsid w:val="00F90B15"/>
    <w:rsid w:val="00F949E2"/>
    <w:rsid w:val="00F956B6"/>
    <w:rsid w:val="00FB7BB3"/>
    <w:rsid w:val="00FC189E"/>
    <w:rsid w:val="00FC434D"/>
    <w:rsid w:val="00FD1B77"/>
    <w:rsid w:val="00FE3AFE"/>
    <w:rsid w:val="00FE543B"/>
    <w:rsid w:val="00FE6C59"/>
    <w:rsid w:val="00FF4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6DC1E"/>
  <w15:docId w15:val="{29711344-A095-44D9-9147-1C4093508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2">
    <w:name w:val="heading 2"/>
    <w:basedOn w:val="a0"/>
    <w:link w:val="20"/>
    <w:uiPriority w:val="9"/>
    <w:unhideWhenUsed/>
    <w:qFormat/>
    <w:rsid w:val="003E123D"/>
    <w:pPr>
      <w:keepNext/>
      <w:spacing w:before="240" w:after="60" w:line="240" w:lineRule="auto"/>
      <w:outlineLvl w:val="1"/>
    </w:pPr>
    <w:rPr>
      <w:rFonts w:ascii="Cambria" w:hAnsi="Cambria" w:cs="Times New Roman"/>
      <w:b/>
      <w:bCs/>
      <w:i/>
      <w:iCs/>
      <w:sz w:val="28"/>
      <w:szCs w:val="28"/>
      <w:lang w:eastAsia="ru-RU"/>
    </w:rPr>
  </w:style>
  <w:style w:type="paragraph" w:styleId="4">
    <w:name w:val="heading 4"/>
    <w:basedOn w:val="a0"/>
    <w:next w:val="a0"/>
    <w:link w:val="40"/>
    <w:uiPriority w:val="9"/>
    <w:semiHidden/>
    <w:unhideWhenUsed/>
    <w:qFormat/>
    <w:rsid w:val="00890D4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uiPriority w:val="1"/>
    <w:qFormat/>
    <w:rsid w:val="00C93D50"/>
    <w:pPr>
      <w:spacing w:after="0" w:line="240" w:lineRule="auto"/>
    </w:pPr>
    <w:rPr>
      <w:rFonts w:ascii="Times New Roman" w:eastAsia="Times New Roman" w:hAnsi="Times New Roman" w:cs="Times New Roman"/>
      <w:sz w:val="24"/>
      <w:szCs w:val="24"/>
      <w:lang w:eastAsia="ru-RU"/>
    </w:rPr>
  </w:style>
  <w:style w:type="paragraph" w:styleId="a5">
    <w:name w:val="Balloon Text"/>
    <w:basedOn w:val="a0"/>
    <w:link w:val="a6"/>
    <w:uiPriority w:val="99"/>
    <w:semiHidden/>
    <w:unhideWhenUsed/>
    <w:rsid w:val="006F353D"/>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6F353D"/>
    <w:rPr>
      <w:rFonts w:ascii="Tahoma" w:hAnsi="Tahoma" w:cs="Tahoma"/>
      <w:sz w:val="16"/>
      <w:szCs w:val="16"/>
    </w:rPr>
  </w:style>
  <w:style w:type="paragraph" w:styleId="a7">
    <w:name w:val="Plain Text"/>
    <w:basedOn w:val="a0"/>
    <w:link w:val="a8"/>
    <w:uiPriority w:val="99"/>
    <w:unhideWhenUsed/>
    <w:rsid w:val="00D975C3"/>
    <w:pPr>
      <w:spacing w:after="0" w:line="240" w:lineRule="auto"/>
    </w:pPr>
    <w:rPr>
      <w:rFonts w:ascii="Calibri" w:hAnsi="Calibri" w:cs="Consolas"/>
      <w:szCs w:val="21"/>
    </w:rPr>
  </w:style>
  <w:style w:type="character" w:customStyle="1" w:styleId="a8">
    <w:name w:val="Текст Знак"/>
    <w:basedOn w:val="a1"/>
    <w:link w:val="a7"/>
    <w:uiPriority w:val="99"/>
    <w:rsid w:val="00D975C3"/>
    <w:rPr>
      <w:rFonts w:ascii="Calibri" w:hAnsi="Calibri" w:cs="Consolas"/>
      <w:szCs w:val="21"/>
    </w:rPr>
  </w:style>
  <w:style w:type="character" w:customStyle="1" w:styleId="20">
    <w:name w:val="Заголовок 2 Знак"/>
    <w:basedOn w:val="a1"/>
    <w:link w:val="2"/>
    <w:uiPriority w:val="9"/>
    <w:rsid w:val="003E123D"/>
    <w:rPr>
      <w:rFonts w:ascii="Cambria" w:hAnsi="Cambria" w:cs="Times New Roman"/>
      <w:b/>
      <w:bCs/>
      <w:i/>
      <w:iCs/>
      <w:sz w:val="28"/>
      <w:szCs w:val="28"/>
      <w:lang w:eastAsia="ru-RU"/>
    </w:rPr>
  </w:style>
  <w:style w:type="paragraph" w:styleId="a9">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0"/>
    <w:link w:val="aa"/>
    <w:uiPriority w:val="34"/>
    <w:qFormat/>
    <w:rsid w:val="00B76F25"/>
    <w:pPr>
      <w:widowControl w:val="0"/>
      <w:autoSpaceDE w:val="0"/>
      <w:autoSpaceDN w:val="0"/>
      <w:adjustRightInd w:val="0"/>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a">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9"/>
    <w:uiPriority w:val="34"/>
    <w:qFormat/>
    <w:rsid w:val="00B76F25"/>
    <w:rPr>
      <w:rFonts w:ascii="Times New Roman" w:eastAsia="Times New Roman" w:hAnsi="Times New Roman" w:cs="Times New Roman"/>
      <w:sz w:val="24"/>
      <w:szCs w:val="24"/>
      <w:lang w:eastAsia="ru-RU"/>
    </w:rPr>
  </w:style>
  <w:style w:type="character" w:styleId="ab">
    <w:name w:val="Hyperlink"/>
    <w:basedOn w:val="a1"/>
    <w:uiPriority w:val="99"/>
    <w:unhideWhenUsed/>
    <w:rsid w:val="001B39F4"/>
    <w:rPr>
      <w:color w:val="0000FF" w:themeColor="hyperlink"/>
      <w:u w:val="single"/>
    </w:rPr>
  </w:style>
  <w:style w:type="paragraph" w:styleId="ac">
    <w:name w:val="Normal (Web)"/>
    <w:basedOn w:val="a0"/>
    <w:uiPriority w:val="99"/>
    <w:unhideWhenUsed/>
    <w:rsid w:val="00AB10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
    <w:name w:val="List Number"/>
    <w:basedOn w:val="a0"/>
    <w:rsid w:val="00AB1035"/>
    <w:pPr>
      <w:numPr>
        <w:numId w:val="2"/>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table" w:styleId="ad">
    <w:name w:val="Table Grid"/>
    <w:basedOn w:val="a2"/>
    <w:uiPriority w:val="59"/>
    <w:rsid w:val="00F25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1"/>
    <w:link w:val="4"/>
    <w:uiPriority w:val="9"/>
    <w:semiHidden/>
    <w:rsid w:val="00890D4D"/>
    <w:rPr>
      <w:rFonts w:asciiTheme="majorHAnsi" w:eastAsiaTheme="majorEastAsia" w:hAnsiTheme="majorHAnsi" w:cstheme="majorBidi"/>
      <w:i/>
      <w:iCs/>
      <w:color w:val="365F91" w:themeColor="accent1" w:themeShade="BF"/>
    </w:rPr>
  </w:style>
  <w:style w:type="paragraph" w:customStyle="1" w:styleId="Default">
    <w:name w:val="Default"/>
    <w:rsid w:val="008304C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770574">
      <w:bodyDiv w:val="1"/>
      <w:marLeft w:val="0"/>
      <w:marRight w:val="0"/>
      <w:marTop w:val="0"/>
      <w:marBottom w:val="0"/>
      <w:divBdr>
        <w:top w:val="none" w:sz="0" w:space="0" w:color="auto"/>
        <w:left w:val="none" w:sz="0" w:space="0" w:color="auto"/>
        <w:bottom w:val="none" w:sz="0" w:space="0" w:color="auto"/>
        <w:right w:val="none" w:sz="0" w:space="0" w:color="auto"/>
      </w:divBdr>
    </w:div>
    <w:div w:id="171846516">
      <w:bodyDiv w:val="1"/>
      <w:marLeft w:val="0"/>
      <w:marRight w:val="0"/>
      <w:marTop w:val="0"/>
      <w:marBottom w:val="0"/>
      <w:divBdr>
        <w:top w:val="none" w:sz="0" w:space="0" w:color="auto"/>
        <w:left w:val="none" w:sz="0" w:space="0" w:color="auto"/>
        <w:bottom w:val="none" w:sz="0" w:space="0" w:color="auto"/>
        <w:right w:val="none" w:sz="0" w:space="0" w:color="auto"/>
      </w:divBdr>
    </w:div>
    <w:div w:id="219052895">
      <w:bodyDiv w:val="1"/>
      <w:marLeft w:val="0"/>
      <w:marRight w:val="0"/>
      <w:marTop w:val="0"/>
      <w:marBottom w:val="0"/>
      <w:divBdr>
        <w:top w:val="none" w:sz="0" w:space="0" w:color="auto"/>
        <w:left w:val="none" w:sz="0" w:space="0" w:color="auto"/>
        <w:bottom w:val="none" w:sz="0" w:space="0" w:color="auto"/>
        <w:right w:val="none" w:sz="0" w:space="0" w:color="auto"/>
      </w:divBdr>
    </w:div>
    <w:div w:id="255214247">
      <w:bodyDiv w:val="1"/>
      <w:marLeft w:val="0"/>
      <w:marRight w:val="0"/>
      <w:marTop w:val="0"/>
      <w:marBottom w:val="0"/>
      <w:divBdr>
        <w:top w:val="none" w:sz="0" w:space="0" w:color="auto"/>
        <w:left w:val="none" w:sz="0" w:space="0" w:color="auto"/>
        <w:bottom w:val="none" w:sz="0" w:space="0" w:color="auto"/>
        <w:right w:val="none" w:sz="0" w:space="0" w:color="auto"/>
      </w:divBdr>
    </w:div>
    <w:div w:id="268858573">
      <w:bodyDiv w:val="1"/>
      <w:marLeft w:val="0"/>
      <w:marRight w:val="0"/>
      <w:marTop w:val="0"/>
      <w:marBottom w:val="0"/>
      <w:divBdr>
        <w:top w:val="none" w:sz="0" w:space="0" w:color="auto"/>
        <w:left w:val="none" w:sz="0" w:space="0" w:color="auto"/>
        <w:bottom w:val="none" w:sz="0" w:space="0" w:color="auto"/>
        <w:right w:val="none" w:sz="0" w:space="0" w:color="auto"/>
      </w:divBdr>
    </w:div>
    <w:div w:id="341131386">
      <w:bodyDiv w:val="1"/>
      <w:marLeft w:val="0"/>
      <w:marRight w:val="0"/>
      <w:marTop w:val="0"/>
      <w:marBottom w:val="0"/>
      <w:divBdr>
        <w:top w:val="none" w:sz="0" w:space="0" w:color="auto"/>
        <w:left w:val="none" w:sz="0" w:space="0" w:color="auto"/>
        <w:bottom w:val="none" w:sz="0" w:space="0" w:color="auto"/>
        <w:right w:val="none" w:sz="0" w:space="0" w:color="auto"/>
      </w:divBdr>
    </w:div>
    <w:div w:id="350105812">
      <w:bodyDiv w:val="1"/>
      <w:marLeft w:val="0"/>
      <w:marRight w:val="0"/>
      <w:marTop w:val="0"/>
      <w:marBottom w:val="0"/>
      <w:divBdr>
        <w:top w:val="none" w:sz="0" w:space="0" w:color="auto"/>
        <w:left w:val="none" w:sz="0" w:space="0" w:color="auto"/>
        <w:bottom w:val="none" w:sz="0" w:space="0" w:color="auto"/>
        <w:right w:val="none" w:sz="0" w:space="0" w:color="auto"/>
      </w:divBdr>
    </w:div>
    <w:div w:id="359670467">
      <w:bodyDiv w:val="1"/>
      <w:marLeft w:val="0"/>
      <w:marRight w:val="0"/>
      <w:marTop w:val="0"/>
      <w:marBottom w:val="0"/>
      <w:divBdr>
        <w:top w:val="none" w:sz="0" w:space="0" w:color="auto"/>
        <w:left w:val="none" w:sz="0" w:space="0" w:color="auto"/>
        <w:bottom w:val="none" w:sz="0" w:space="0" w:color="auto"/>
        <w:right w:val="none" w:sz="0" w:space="0" w:color="auto"/>
      </w:divBdr>
    </w:div>
    <w:div w:id="365328637">
      <w:bodyDiv w:val="1"/>
      <w:marLeft w:val="0"/>
      <w:marRight w:val="0"/>
      <w:marTop w:val="0"/>
      <w:marBottom w:val="0"/>
      <w:divBdr>
        <w:top w:val="none" w:sz="0" w:space="0" w:color="auto"/>
        <w:left w:val="none" w:sz="0" w:space="0" w:color="auto"/>
        <w:bottom w:val="none" w:sz="0" w:space="0" w:color="auto"/>
        <w:right w:val="none" w:sz="0" w:space="0" w:color="auto"/>
      </w:divBdr>
    </w:div>
    <w:div w:id="416634466">
      <w:bodyDiv w:val="1"/>
      <w:marLeft w:val="0"/>
      <w:marRight w:val="0"/>
      <w:marTop w:val="0"/>
      <w:marBottom w:val="0"/>
      <w:divBdr>
        <w:top w:val="none" w:sz="0" w:space="0" w:color="auto"/>
        <w:left w:val="none" w:sz="0" w:space="0" w:color="auto"/>
        <w:bottom w:val="none" w:sz="0" w:space="0" w:color="auto"/>
        <w:right w:val="none" w:sz="0" w:space="0" w:color="auto"/>
      </w:divBdr>
      <w:divsChild>
        <w:div w:id="2063752568">
          <w:marLeft w:val="0"/>
          <w:marRight w:val="0"/>
          <w:marTop w:val="0"/>
          <w:marBottom w:val="300"/>
          <w:divBdr>
            <w:top w:val="none" w:sz="0" w:space="0" w:color="auto"/>
            <w:left w:val="none" w:sz="0" w:space="0" w:color="auto"/>
            <w:bottom w:val="none" w:sz="0" w:space="0" w:color="auto"/>
            <w:right w:val="none" w:sz="0" w:space="0" w:color="auto"/>
          </w:divBdr>
          <w:divsChild>
            <w:div w:id="396979222">
              <w:marLeft w:val="0"/>
              <w:marRight w:val="0"/>
              <w:marTop w:val="0"/>
              <w:marBottom w:val="0"/>
              <w:divBdr>
                <w:top w:val="none" w:sz="0" w:space="0" w:color="auto"/>
                <w:left w:val="none" w:sz="0" w:space="0" w:color="auto"/>
                <w:bottom w:val="dashed" w:sz="6" w:space="0" w:color="969EA9"/>
                <w:right w:val="none" w:sz="0" w:space="0" w:color="auto"/>
              </w:divBdr>
            </w:div>
            <w:div w:id="735933374">
              <w:marLeft w:val="0"/>
              <w:marRight w:val="0"/>
              <w:marTop w:val="0"/>
              <w:marBottom w:val="0"/>
              <w:divBdr>
                <w:top w:val="none" w:sz="0" w:space="0" w:color="auto"/>
                <w:left w:val="none" w:sz="0" w:space="0" w:color="auto"/>
                <w:bottom w:val="dashed" w:sz="6" w:space="0" w:color="969EA9"/>
                <w:right w:val="none" w:sz="0" w:space="0" w:color="auto"/>
              </w:divBdr>
            </w:div>
          </w:divsChild>
        </w:div>
        <w:div w:id="1373647639">
          <w:marLeft w:val="0"/>
          <w:marRight w:val="0"/>
          <w:marTop w:val="0"/>
          <w:marBottom w:val="300"/>
          <w:divBdr>
            <w:top w:val="none" w:sz="0" w:space="0" w:color="auto"/>
            <w:left w:val="none" w:sz="0" w:space="0" w:color="auto"/>
            <w:bottom w:val="none" w:sz="0" w:space="0" w:color="auto"/>
            <w:right w:val="none" w:sz="0" w:space="0" w:color="auto"/>
          </w:divBdr>
          <w:divsChild>
            <w:div w:id="1794866680">
              <w:marLeft w:val="0"/>
              <w:marRight w:val="0"/>
              <w:marTop w:val="0"/>
              <w:marBottom w:val="0"/>
              <w:divBdr>
                <w:top w:val="none" w:sz="0" w:space="0" w:color="auto"/>
                <w:left w:val="none" w:sz="0" w:space="0" w:color="auto"/>
                <w:bottom w:val="dashed" w:sz="6" w:space="0" w:color="969EA9"/>
                <w:right w:val="none" w:sz="0" w:space="0" w:color="auto"/>
              </w:divBdr>
            </w:div>
            <w:div w:id="920287948">
              <w:marLeft w:val="0"/>
              <w:marRight w:val="0"/>
              <w:marTop w:val="0"/>
              <w:marBottom w:val="0"/>
              <w:divBdr>
                <w:top w:val="none" w:sz="0" w:space="0" w:color="auto"/>
                <w:left w:val="none" w:sz="0" w:space="0" w:color="auto"/>
                <w:bottom w:val="dashed" w:sz="6" w:space="0" w:color="969EA9"/>
                <w:right w:val="none" w:sz="0" w:space="0" w:color="auto"/>
              </w:divBdr>
            </w:div>
            <w:div w:id="214390265">
              <w:marLeft w:val="0"/>
              <w:marRight w:val="0"/>
              <w:marTop w:val="0"/>
              <w:marBottom w:val="0"/>
              <w:divBdr>
                <w:top w:val="none" w:sz="0" w:space="0" w:color="auto"/>
                <w:left w:val="none" w:sz="0" w:space="0" w:color="auto"/>
                <w:bottom w:val="dashed" w:sz="6" w:space="0" w:color="969EA9"/>
                <w:right w:val="none" w:sz="0" w:space="0" w:color="auto"/>
              </w:divBdr>
            </w:div>
            <w:div w:id="1509171680">
              <w:marLeft w:val="0"/>
              <w:marRight w:val="0"/>
              <w:marTop w:val="0"/>
              <w:marBottom w:val="0"/>
              <w:divBdr>
                <w:top w:val="none" w:sz="0" w:space="0" w:color="auto"/>
                <w:left w:val="none" w:sz="0" w:space="0" w:color="auto"/>
                <w:bottom w:val="dashed" w:sz="6" w:space="0" w:color="969EA9"/>
                <w:right w:val="none" w:sz="0" w:space="0" w:color="auto"/>
              </w:divBdr>
            </w:div>
            <w:div w:id="610674788">
              <w:marLeft w:val="0"/>
              <w:marRight w:val="0"/>
              <w:marTop w:val="0"/>
              <w:marBottom w:val="0"/>
              <w:divBdr>
                <w:top w:val="none" w:sz="0" w:space="0" w:color="auto"/>
                <w:left w:val="none" w:sz="0" w:space="0" w:color="auto"/>
                <w:bottom w:val="dashed" w:sz="6" w:space="0" w:color="969EA9"/>
                <w:right w:val="none" w:sz="0" w:space="0" w:color="auto"/>
              </w:divBdr>
            </w:div>
            <w:div w:id="636762869">
              <w:marLeft w:val="0"/>
              <w:marRight w:val="0"/>
              <w:marTop w:val="0"/>
              <w:marBottom w:val="0"/>
              <w:divBdr>
                <w:top w:val="none" w:sz="0" w:space="0" w:color="auto"/>
                <w:left w:val="none" w:sz="0" w:space="0" w:color="auto"/>
                <w:bottom w:val="dashed" w:sz="6" w:space="0" w:color="969EA9"/>
                <w:right w:val="none" w:sz="0" w:space="0" w:color="auto"/>
              </w:divBdr>
            </w:div>
          </w:divsChild>
        </w:div>
      </w:divsChild>
    </w:div>
    <w:div w:id="425686652">
      <w:bodyDiv w:val="1"/>
      <w:marLeft w:val="0"/>
      <w:marRight w:val="0"/>
      <w:marTop w:val="0"/>
      <w:marBottom w:val="0"/>
      <w:divBdr>
        <w:top w:val="none" w:sz="0" w:space="0" w:color="auto"/>
        <w:left w:val="none" w:sz="0" w:space="0" w:color="auto"/>
        <w:bottom w:val="none" w:sz="0" w:space="0" w:color="auto"/>
        <w:right w:val="none" w:sz="0" w:space="0" w:color="auto"/>
      </w:divBdr>
    </w:div>
    <w:div w:id="584150050">
      <w:bodyDiv w:val="1"/>
      <w:marLeft w:val="0"/>
      <w:marRight w:val="0"/>
      <w:marTop w:val="0"/>
      <w:marBottom w:val="0"/>
      <w:divBdr>
        <w:top w:val="none" w:sz="0" w:space="0" w:color="auto"/>
        <w:left w:val="none" w:sz="0" w:space="0" w:color="auto"/>
        <w:bottom w:val="none" w:sz="0" w:space="0" w:color="auto"/>
        <w:right w:val="none" w:sz="0" w:space="0" w:color="auto"/>
      </w:divBdr>
    </w:div>
    <w:div w:id="590167522">
      <w:bodyDiv w:val="1"/>
      <w:marLeft w:val="0"/>
      <w:marRight w:val="0"/>
      <w:marTop w:val="0"/>
      <w:marBottom w:val="0"/>
      <w:divBdr>
        <w:top w:val="none" w:sz="0" w:space="0" w:color="auto"/>
        <w:left w:val="none" w:sz="0" w:space="0" w:color="auto"/>
        <w:bottom w:val="none" w:sz="0" w:space="0" w:color="auto"/>
        <w:right w:val="none" w:sz="0" w:space="0" w:color="auto"/>
      </w:divBdr>
    </w:div>
    <w:div w:id="591007972">
      <w:bodyDiv w:val="1"/>
      <w:marLeft w:val="0"/>
      <w:marRight w:val="0"/>
      <w:marTop w:val="0"/>
      <w:marBottom w:val="0"/>
      <w:divBdr>
        <w:top w:val="none" w:sz="0" w:space="0" w:color="auto"/>
        <w:left w:val="none" w:sz="0" w:space="0" w:color="auto"/>
        <w:bottom w:val="none" w:sz="0" w:space="0" w:color="auto"/>
        <w:right w:val="none" w:sz="0" w:space="0" w:color="auto"/>
      </w:divBdr>
    </w:div>
    <w:div w:id="655495505">
      <w:bodyDiv w:val="1"/>
      <w:marLeft w:val="0"/>
      <w:marRight w:val="0"/>
      <w:marTop w:val="0"/>
      <w:marBottom w:val="0"/>
      <w:divBdr>
        <w:top w:val="none" w:sz="0" w:space="0" w:color="auto"/>
        <w:left w:val="none" w:sz="0" w:space="0" w:color="auto"/>
        <w:bottom w:val="none" w:sz="0" w:space="0" w:color="auto"/>
        <w:right w:val="none" w:sz="0" w:space="0" w:color="auto"/>
      </w:divBdr>
    </w:div>
    <w:div w:id="992830967">
      <w:bodyDiv w:val="1"/>
      <w:marLeft w:val="0"/>
      <w:marRight w:val="0"/>
      <w:marTop w:val="0"/>
      <w:marBottom w:val="0"/>
      <w:divBdr>
        <w:top w:val="none" w:sz="0" w:space="0" w:color="auto"/>
        <w:left w:val="none" w:sz="0" w:space="0" w:color="auto"/>
        <w:bottom w:val="none" w:sz="0" w:space="0" w:color="auto"/>
        <w:right w:val="none" w:sz="0" w:space="0" w:color="auto"/>
      </w:divBdr>
    </w:div>
    <w:div w:id="1005935595">
      <w:bodyDiv w:val="1"/>
      <w:marLeft w:val="0"/>
      <w:marRight w:val="0"/>
      <w:marTop w:val="0"/>
      <w:marBottom w:val="0"/>
      <w:divBdr>
        <w:top w:val="none" w:sz="0" w:space="0" w:color="auto"/>
        <w:left w:val="none" w:sz="0" w:space="0" w:color="auto"/>
        <w:bottom w:val="none" w:sz="0" w:space="0" w:color="auto"/>
        <w:right w:val="none" w:sz="0" w:space="0" w:color="auto"/>
      </w:divBdr>
    </w:div>
    <w:div w:id="1030840972">
      <w:bodyDiv w:val="1"/>
      <w:marLeft w:val="0"/>
      <w:marRight w:val="0"/>
      <w:marTop w:val="0"/>
      <w:marBottom w:val="0"/>
      <w:divBdr>
        <w:top w:val="none" w:sz="0" w:space="0" w:color="auto"/>
        <w:left w:val="none" w:sz="0" w:space="0" w:color="auto"/>
        <w:bottom w:val="none" w:sz="0" w:space="0" w:color="auto"/>
        <w:right w:val="none" w:sz="0" w:space="0" w:color="auto"/>
      </w:divBdr>
    </w:div>
    <w:div w:id="1033731694">
      <w:bodyDiv w:val="1"/>
      <w:marLeft w:val="0"/>
      <w:marRight w:val="0"/>
      <w:marTop w:val="0"/>
      <w:marBottom w:val="0"/>
      <w:divBdr>
        <w:top w:val="none" w:sz="0" w:space="0" w:color="auto"/>
        <w:left w:val="none" w:sz="0" w:space="0" w:color="auto"/>
        <w:bottom w:val="none" w:sz="0" w:space="0" w:color="auto"/>
        <w:right w:val="none" w:sz="0" w:space="0" w:color="auto"/>
      </w:divBdr>
    </w:div>
    <w:div w:id="1215854505">
      <w:bodyDiv w:val="1"/>
      <w:marLeft w:val="0"/>
      <w:marRight w:val="0"/>
      <w:marTop w:val="0"/>
      <w:marBottom w:val="0"/>
      <w:divBdr>
        <w:top w:val="none" w:sz="0" w:space="0" w:color="auto"/>
        <w:left w:val="none" w:sz="0" w:space="0" w:color="auto"/>
        <w:bottom w:val="none" w:sz="0" w:space="0" w:color="auto"/>
        <w:right w:val="none" w:sz="0" w:space="0" w:color="auto"/>
      </w:divBdr>
    </w:div>
    <w:div w:id="1222793941">
      <w:bodyDiv w:val="1"/>
      <w:marLeft w:val="0"/>
      <w:marRight w:val="0"/>
      <w:marTop w:val="0"/>
      <w:marBottom w:val="0"/>
      <w:divBdr>
        <w:top w:val="none" w:sz="0" w:space="0" w:color="auto"/>
        <w:left w:val="none" w:sz="0" w:space="0" w:color="auto"/>
        <w:bottom w:val="none" w:sz="0" w:space="0" w:color="auto"/>
        <w:right w:val="none" w:sz="0" w:space="0" w:color="auto"/>
      </w:divBdr>
    </w:div>
    <w:div w:id="1769697995">
      <w:bodyDiv w:val="1"/>
      <w:marLeft w:val="0"/>
      <w:marRight w:val="0"/>
      <w:marTop w:val="0"/>
      <w:marBottom w:val="0"/>
      <w:divBdr>
        <w:top w:val="none" w:sz="0" w:space="0" w:color="auto"/>
        <w:left w:val="none" w:sz="0" w:space="0" w:color="auto"/>
        <w:bottom w:val="none" w:sz="0" w:space="0" w:color="auto"/>
        <w:right w:val="none" w:sz="0" w:space="0" w:color="auto"/>
      </w:divBdr>
    </w:div>
    <w:div w:id="1969974363">
      <w:bodyDiv w:val="1"/>
      <w:marLeft w:val="0"/>
      <w:marRight w:val="0"/>
      <w:marTop w:val="0"/>
      <w:marBottom w:val="0"/>
      <w:divBdr>
        <w:top w:val="none" w:sz="0" w:space="0" w:color="auto"/>
        <w:left w:val="none" w:sz="0" w:space="0" w:color="auto"/>
        <w:bottom w:val="none" w:sz="0" w:space="0" w:color="auto"/>
        <w:right w:val="none" w:sz="0" w:space="0" w:color="auto"/>
      </w:divBdr>
    </w:div>
    <w:div w:id="201819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ektorg.ru/interao"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EF939-6D89-4213-921F-A16C22BDA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Pages>
  <Words>416</Words>
  <Characters>2377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Черникова Наталья Владиславовна</dc:creator>
  <cp:lastModifiedBy>Черникова Наталья Владиславовна</cp:lastModifiedBy>
  <cp:revision>27</cp:revision>
  <cp:lastPrinted>2024-02-28T11:14:00Z</cp:lastPrinted>
  <dcterms:created xsi:type="dcterms:W3CDTF">2024-02-28T14:24:00Z</dcterms:created>
  <dcterms:modified xsi:type="dcterms:W3CDTF">2025-05-26T08:03:00Z</dcterms:modified>
</cp:coreProperties>
</file>